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27-12-2020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29-е Воскресенье После Троицы -- Святых Праотец -- Глас 4</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4:</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Праотец Глас 2:</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r w:rsidDel="00000000" w:rsidR="00000000" w:rsidRPr="00000000">
        <w:rPr>
          <w:rtl w:val="0"/>
        </w:rPr>
      </w:r>
    </w:p>
    <w:p w:rsidR="00000000" w:rsidDel="00000000" w:rsidP="00000000" w:rsidRDefault="00000000" w:rsidRPr="00000000" w14:paraId="00000022">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песнь отцев: </w:t>
      </w:r>
      <w:r w:rsidDel="00000000" w:rsidR="00000000" w:rsidRPr="00000000">
        <w:rPr>
          <w:rFonts w:ascii="Times New Roman" w:cs="Times New Roman" w:eastAsia="Times New Roman" w:hAnsi="Times New Roman"/>
          <w:sz w:val="24"/>
          <w:szCs w:val="24"/>
          <w:rtl w:val="0"/>
        </w:rPr>
        <w:t xml:space="preserve">Благослове́н еси́, Го́споди Бо́же оте́ц на́ших и хвально и прославлено имя Твое во веки.</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Я́ко пра́веден еси́ о всех, яже сотворил еси нам.</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еси́, Го́споди Бо́же оте́ц на́ших/ и хвально и прославлено имя Твое во веки.</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Колоссяном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Колоссяном (3:4-11)</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Когда же явится Христос, жизнь ваша, тогда и вы явитесь с Ним во славе.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Итак, умертвите земные члены ваши: блуд, нечистоту, страсть, злую похоть и любостяжание, которое есть идолослужение,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за которые гнев Божий грядет на сынов противления,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в которых и вы некогда обращались, когда жили между ними.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А теперь вы отложите все: гнев, ярость, злобу, злоречие, сквернословие уст ваших;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не говорите лжи друг другу, совлекшись ветхого человека с делами его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 облекшись в нового, который обновляется в познании по образу Создавшего его,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где нет ни Еллина, ни Иудея, ни обрезания, ни необрезания, варвара, Скифа, раба, свободного, но все и во всем Христос.</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Аллилуия! Аллилуия!</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Моисей и Аарон во иереех Его, и Самуил в призывающих Имя Его</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Призываху Господа, и Той послушаше их.</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(14:16-24):</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Он же сказал ему: один человек сделал большой ужин и звал многих,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когда наступило время ужина, послал раба своего сказать званым: идите, ибо уже всё готово.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начали все, как бы сговорившись, извиняться. Первый сказал ему: я купил землю и мне нужно пойти посмотреть ее; прошу тебя, извини меня.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Другой сказал: я купил пять пар волов и иду испытать их; прошу тебя, извини меня.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Третий сказал: я женился и потому не могу прийти.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И сказал раб: господин! исполнено, как приказал ты, и еще есть место.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Господин сказал рабу: пойди по дорогам и изгородям и убеди прийти, чтобы наполнился дом мой.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Ибо сказываю вам, что никто из тех званых не вкусит моего ужина, ибо много званых, но мало избранных.</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Праотец Глас 6:</w:t>
      </w:r>
    </w:p>
    <w:p w:rsidR="00000000" w:rsidDel="00000000" w:rsidP="00000000" w:rsidRDefault="00000000" w:rsidRPr="00000000" w14:paraId="0000003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Праотец,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