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Свв. Мучч. Агапии, Ирины, и Хионии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Осяжи́, глаго́лет Фоме́, из ме́ртвых тридне́вен воскресы́й Человеколю́бец, и ви́ждь руку́ мое́ю и ногу́ я́звы, и ре́бр прободе́ние: и позна́й Мя́ Бо́га непреме́нна, земны́м смеше́нием по существу́ воображе́нна и стра́сть в не́м прие́мша.</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Недоумева́шеся Близне́ц, я́звы зря́ ножны́я, и ручна́я вонзе́ния, и бя́ше ужаса́емь стра́шным чу́дом: и руко́ю пречи́стое ребро́ и осяза́я и ви́дя, из ни́хже показа́ несумне́нное язы́ком, е́же из гро́ба тридне́вное воста́ние.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Прие́млю превели́кое ра́дование, Твое́ Спа́се мо́й воста́ние известву́емое ви́дя: от ни́хже сподо́бися де́рзостным ве́щем Фома́ прикосну́тися. Те́мже тя́ про́ста пропове́дуем Бо́га и Челове́ка, де́йства два́ нося́ща су́щественна, от ни́хже сложи́лся еси́.</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Де́вство нетле́нно,/ муче́ние всечу́дно/ Христу́ принесо́сте, честны́я де́вы,/ низложи́вше шата́ние пре́лести безбо́жное/ си́лою кре́стною,/ му́жественным ра́зумом./ Те́мже вся Христо́ва Це́рковь пра́зднует/ святу́ю ва́шу па́мять,/ светоно́сную и наро́читую.</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Хиони́и страда́нию/ и Ага́пии сопротивле́нию,/ Ири́ны му́ченицы неодоле́нию/ ли́цы А́нгельстии блаже́ннии/ я́ве удиви́шася,/ ка́ко, му́жественными сплете́нии/ врага́ неви́димаго разрази́вше,/ побе́ды вене́ц от руки́ Живоно́сца/ бога́тно прия́ша.</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Огне́м скончава́еми,/ разжже́нным смы́слом/ пла́мень погаси́сте су́етства/ и, свещу́ неуга́сшу душе́вную соблю́дше,/ внидо́сте со Христо́м в черто́г Небе́сный,/ чуде́сными же и́скрами/ стра́сти пожго́сте, страстоно́сицы,/ де́монов же полки́/ страда́льчески победи́сте.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Глас 4:</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нестерпи́мым Твоего́ Божества́ блиста́нием, две́рем прише́л еси́ су́щым заключе́нным, и ста́в посреде́ ученико́в, ребро́ обнажи́л еси́, и я́зв Твое́ю руку́ и ногу́ стру́пы явля́я, печа́ль же и ско́рбь разреша́я, я́ве возгласи́л еси́: и́мже о́бразом во Мне́ ви́дите, о дру́зи, пло́ти прия́тие, не ду́ха ношу́ естество́. Сомня́щему же ся ученику́ повелева́л еси́ осяза́ти тре́петно, ре́к: испыта́в вся́, гряди́ про́чее не сумни́ся. Он же ощуща́я руко́ю Твое́ сугу́бое существо́, со стра́хом вопия́ше ве́рно, ве́рою влеко́мь: Госпо́дь мо́й и Бо́г мо́й сла́ва Тебе́.</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r w:rsidDel="00000000" w:rsidR="00000000" w:rsidRPr="00000000">
        <w:rPr>
          <w:rtl w:val="0"/>
        </w:rPr>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Милость Твоя, Господи, / поженет мя вся дни живота моего.</w:t>
      </w:r>
      <w:r w:rsidDel="00000000" w:rsidR="00000000" w:rsidRPr="00000000">
        <w:rPr>
          <w:rtl w:val="0"/>
        </w:rPr>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водрузи́ся на ло́бнем, и процвете́ на́м безсме́ртие от исто́чника приснотеку́щаго ребра́ Спа́сова.</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лю́дие воспои́м, и поклони́мся Христу́, сла́вяще Его́ е́же из ме́ртвых Воскресе́ние, я́ко То́й е́сть Бо́г на́ш, от пре́лести вра́жия ми́р избавле́й.</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до́брыя ку́пли ва́шея святи́и! я́ко кро́ви да́сте, и небеса́ насле́довасте, и привре́менно искуси́вшеся, ве́чно веселите́ся. Вои́стинну добра́ ва́ша ку́пля: тле́нная бо оста́вльше, нетле́нная восприя́сте, и со а́нгелы лику́юще, пое́те непреста́нно Тро́ицу Единосу́щную.</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8:</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Прикосни́ся Фомо́ руко́ю ре́бром, глаго́лет Христо́с, и я́звы гвозде́й прииди́ осяжи́: ве́рою испыта́й, и бу́ди Ми́ ве́рен, и не бу́ди неве́рен. Фома́ же пе́рстом я́ко прикосну́ся Влады́це, вельми́ возопи́: Ты́ мо́й Бо́г и Госпо́дь, благоутро́бне сла́ва Тебе́.</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Святых Мучениц Агапии, Ирины, и Хиронии,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