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13/11/2020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h73cqonwtkx0" w:id="1"/>
      <w:bookmarkEnd w:id="1"/>
      <w:r w:rsidDel="00000000" w:rsidR="00000000" w:rsidRPr="00000000">
        <w:rPr>
          <w:rFonts w:ascii="Times New Roman" w:cs="Times New Roman" w:eastAsia="Times New Roman" w:hAnsi="Times New Roman"/>
          <w:sz w:val="24"/>
          <w:szCs w:val="24"/>
          <w:rtl w:val="0"/>
        </w:rPr>
        <w:t xml:space="preserve">Свв. Чудотворцев Безсребреников Космы и Дамиана, Иже вот Асии</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Пла́мень нече́стия лю́таго страстоте́рпцы угаси́ша крове́й свои́х тече́ньми, благоче́стия све́тлость в ми́ре все́м возже́гше му́ченицы, бо́ги же лжеимени́тыя, и те́х злово́ния, и хра́мы до конца́ попали́ша: све́т возсия́ша су́щым на земли́ чисте́йший, и́мже и просвеща́еми, тьмы́ избега́ем безбо́жия, и пре́лести и́дольския уклоня́емся, Христу́ покланя́ющеся, подаю́щему ми́рови ве́лию ми́лость.</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Словеса́ ерети́к злочести́вых, и ловле́ния удо́бь разруши́вше, ору́жницы Отца́ безнача́льнаго, Сы́на собезнача́льнаго, и Свята́го Ду́ха бы́сте, в трие́х ли́цех еди́нству Божества́, благочестному́дренне ве́рных науча́юще и утвержда́юще правосла́вную про́поведь. Те́мже и блажи́ми есте́, па́стырие всесвяще́ннии: я́ко на па́житех живоно́сных Христо́во ста́до упасо́сте, за него́же вся́ боле́зни и напа́сти многообра́зныя претерпе́сте.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 плотски́я удо́бь до конца́ попра́, подви́гшееся преподо́бных сосло́вие, властели́на ума́ дея́нием доброде́телей прие́мше: и́мже бесо́вския вся́ ко́зни победи́ша до́блественне, и а́нгелом собесе́дницы яви́шася, я́ко безпло́тнии пожи́вше. И́мже и ны́не сра́дуются в вы́шних оби́телех, све́тло живу́ще, и Христу́ предстоя́т, от него́ прося́ще душа́м на́шым дарова́ти ве́лию ми́лость.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Всю́ отложи́вше на Небесе́х надежду,/ сокро́вище некра́домо себе́ святи́и сокро́вищствоваша:/ ту́не</w:t>
      </w:r>
      <w:hyperlink r:id="rId6">
        <w:r w:rsidDel="00000000" w:rsidR="00000000" w:rsidRPr="00000000">
          <w:rPr>
            <w:rFonts w:ascii="Times New Roman" w:cs="Times New Roman" w:eastAsia="Times New Roman" w:hAnsi="Times New Roman"/>
            <w:sz w:val="24"/>
            <w:szCs w:val="24"/>
            <w:vertAlign w:val="superscript"/>
            <w:rtl w:val="0"/>
          </w:rPr>
          <w:t xml:space="preserve">1</w:t>
        </w:r>
      </w:hyperlink>
      <w:r w:rsidDel="00000000" w:rsidR="00000000" w:rsidRPr="00000000">
        <w:rPr>
          <w:rFonts w:ascii="Times New Roman" w:cs="Times New Roman" w:eastAsia="Times New Roman" w:hAnsi="Times New Roman"/>
          <w:sz w:val="24"/>
          <w:szCs w:val="24"/>
          <w:rtl w:val="0"/>
        </w:rPr>
        <w:t xml:space="preserve"> прия́ша, ту́не даю́т неду́гующим врачева́ния./ Зла́та или́ сребра́ ева́нгельски не стяжа́ша,/ челове́ком же и ското́м благодея́ния препода́ша,/ да все́ми послушли́ви бы́вше Христу,/ со дерзнове́нием мо́лятся о душа́х на́ших.</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Ве́щи возгнуша́шася на земли́ тле́емыя,/ Небе́сножи́телие же во пло́ти/ я́коже А́нгели яви́шася,/ единому́дреннии сожи́теле,/ сопру́г единонра́вный святы́х и единоду́шный./ Те́мже стра́ждущим всем врачева́ния подаю́т,/ безсре́бренно да́рующе благодея́ния тре́бующим,/ я́же ле́тным</w:t>
      </w:r>
      <w:hyperlink r:id="rId7">
        <w:r w:rsidDel="00000000" w:rsidR="00000000" w:rsidRPr="00000000">
          <w:rPr>
            <w:rFonts w:ascii="Times New Roman" w:cs="Times New Roman" w:eastAsia="Times New Roman" w:hAnsi="Times New Roman"/>
            <w:sz w:val="24"/>
            <w:szCs w:val="24"/>
            <w:vertAlign w:val="superscript"/>
            <w:rtl w:val="0"/>
          </w:rPr>
          <w:t xml:space="preserve">2</w:t>
        </w:r>
      </w:hyperlink>
      <w:r w:rsidDel="00000000" w:rsidR="00000000" w:rsidRPr="00000000">
        <w:rPr>
          <w:rFonts w:ascii="Times New Roman" w:cs="Times New Roman" w:eastAsia="Times New Roman" w:hAnsi="Times New Roman"/>
          <w:sz w:val="24"/>
          <w:szCs w:val="24"/>
          <w:rtl w:val="0"/>
        </w:rPr>
        <w:t xml:space="preserve"> сим досто́йно почти́м пра́здником,/ Христу́ со дерзнове́нием моля́щияся/ о душа́х на́ших.</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Всю все́льшая</w:t>
      </w:r>
      <w:hyperlink r:id="rId8">
        <w:r w:rsidDel="00000000" w:rsidR="00000000" w:rsidRPr="00000000">
          <w:rPr>
            <w:rFonts w:ascii="Times New Roman" w:cs="Times New Roman" w:eastAsia="Times New Roman" w:hAnsi="Times New Roman"/>
            <w:sz w:val="24"/>
            <w:szCs w:val="24"/>
            <w:vertAlign w:val="superscript"/>
            <w:rtl w:val="0"/>
          </w:rPr>
          <w:t xml:space="preserve">3</w:t>
        </w:r>
      </w:hyperlink>
      <w:r w:rsidDel="00000000" w:rsidR="00000000" w:rsidRPr="00000000">
        <w:rPr>
          <w:rFonts w:ascii="Times New Roman" w:cs="Times New Roman" w:eastAsia="Times New Roman" w:hAnsi="Times New Roman"/>
          <w:sz w:val="24"/>
          <w:szCs w:val="24"/>
          <w:rtl w:val="0"/>
        </w:rPr>
        <w:t xml:space="preserve"> в себе́ Тро́ицу, дво́ица приснопа́мятная,/ Косма́ и Дамиа́н Богому́дрии,/ я́ко пото́цы источа́ют от исто́чника живоно́снаго/ во́ды врачева́ний;/ и́хже и мо́щи стра́сти осяза́нием врачу́ют,/ и са́мая то́кмо имена́/ неду́ги от челове́ков отго́нят,/ всех притека́ющих спаси́тельная приста́нища о Христе́,/ и со дерзнове́нием мо́лятся о душа́х на́ших.</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Безконе́чна есть святы́х благода́ть,/ ю́же от Христа́ прия́ша,/ те́мже и мо́щи их/ от Боже́ственныя си́лы непреста́нно де́йствуют чудеса́,/ и́хже и имена́, ве́рою призыва́ема,/ неисце́льныя боле́зни исцеля́ют./ И́миже, Го́споди, и нас душе́вных и теле́сных страсте́й свободи́,/ я́ко Человеколю́бец.</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Чермне́м мо́ри, Неискусобра́чныя Неве́сты о́браз написа́ся иногда́. Та́мо Моисе́й, раздели́тель воды́ зде́ же Гаврии́л, служи́тель чудесе́. Тогда́ глубину́ ше́ствова немо́кренно Изра́иль: ны́не же Христа́ роди́ безсе́менно Де́ва. Мо́ре по проше́ствии Изра́илеве пребы́сть непрохо́дно: непоро́чная по рождестве́ Емману́илеве пребы́сть нетле́нна. Сы́й, и пре́жде сы́й, явле́йся я́ко челове́к, Бо́же, поми́луй на́с.</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Моли́те за ны́, святи́и му́ченицы, да изба́вимся от беззако́ний на́ших: ва́м бо дана́ бы́сть благода́ть моли́тися о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яже избрал и приял еси, Господи.</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Несы́тною любо́вию души́, Христа́ не отверго́стеся, святи́и му́ченицы: лю́тыя и разли́чныя ра́ны страсте́й претерпе́сте, мучи́телей горды́ню низложи́сте: непрекло́нну и невреди́му ве́ру сохра́ньше, на небеса́ преста́вистеся. Те́мже и дерзнове́ние иму́ще к нему́, проси́те дарова́ти на́м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Души их во благих водворятся.</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Помяну́х проро́к вопию́ща: а́з е́смь земля́ и пе́пел, и па́ки разсмотри́х во гробе́х, и ви́дех ко́сти обнаже́нныя, и ре́х у́бо: кто́ е́сть ца́рь, или́ во́ин, или́ бога́т, или́ ни́щ, или́ пра́ведник, или́ гре́шник? Но упоко́й, Го́споди, с пра́ведными рабы́ Твоя́, я́ко Человеколю́бец.</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Обра́дованная, хода́тайствуй Твои́ми моли́твами, и испроси́ душа́м на́шым мно́жество щедро́т, и очище́ние мно́гих прегреше́ний мо́лимся.</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Святи́и безсре́бреницы и чудотво́рцы, Космо́ и Дамиа́не,/ посети́те не́мощи на́ша:/ ту́не прия́сте, ту́не дади́те нам.</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Святых Чудотворцев и Безсребреников Космы и Дамиана, и всех святых, Господи Иисусе Христе, Боже наш, помилуй нас. Аминь.</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zbyka.ru/otechnik/Pravoslavnoe_Bogosluzhenie/mineja-nojabr-grazhdanskim-shriftom/1_1#note1" TargetMode="External"/><Relationship Id="rId7" Type="http://schemas.openxmlformats.org/officeDocument/2006/relationships/hyperlink" Target="https://azbyka.ru/otechnik/Pravoslavnoe_Bogosluzhenie/mineja-nojabr-grazhdanskim-shriftom/1_1#note2" TargetMode="External"/><Relationship Id="rId8" Type="http://schemas.openxmlformats.org/officeDocument/2006/relationships/hyperlink" Target="https://azbyka.ru/otechnik/Pravoslavnoe_Bogosluzhenie/mineja-nojabr-grazhdanskim-shriftom/1_1#not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